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E0" w:rsidRPr="00E641FE" w:rsidRDefault="00E913E0" w:rsidP="00E913E0">
      <w:pPr>
        <w:pStyle w:val="Nadpis2"/>
        <w:spacing w:before="288" w:beforeAutospacing="0" w:after="240" w:afterAutospacing="0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 w:rsidRPr="00E641FE">
        <w:rPr>
          <w:rFonts w:asciiTheme="minorHAnsi" w:hAnsiTheme="minorHAnsi" w:cstheme="minorHAnsi"/>
          <w:sz w:val="32"/>
          <w:szCs w:val="32"/>
        </w:rPr>
        <w:t xml:space="preserve">Integrace veřejné dopravy na </w:t>
      </w:r>
      <w:proofErr w:type="spellStart"/>
      <w:r w:rsidRPr="00E641FE">
        <w:rPr>
          <w:rFonts w:asciiTheme="minorHAnsi" w:hAnsiTheme="minorHAnsi" w:cstheme="minorHAnsi"/>
          <w:sz w:val="32"/>
          <w:szCs w:val="32"/>
        </w:rPr>
        <w:t>Královéměstecku</w:t>
      </w:r>
      <w:proofErr w:type="spellEnd"/>
    </w:p>
    <w:p w:rsidR="00E913E0" w:rsidRPr="00E641FE" w:rsidRDefault="00E913E0" w:rsidP="00E913E0">
      <w:pPr>
        <w:pStyle w:val="Nadpis2"/>
        <w:spacing w:before="288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E641FE">
        <w:rPr>
          <w:rFonts w:asciiTheme="minorHAnsi" w:eastAsiaTheme="minorHAnsi" w:hAnsiTheme="minorHAnsi" w:cstheme="minorHAnsi"/>
          <w:color w:val="131313"/>
          <w:sz w:val="24"/>
          <w:szCs w:val="24"/>
          <w:bdr w:val="none" w:sz="0" w:space="0" w:color="auto" w:frame="1"/>
          <w:lang w:eastAsia="en-US"/>
        </w:rPr>
        <w:t>Od 7. března 2021</w:t>
      </w:r>
      <w:r w:rsidRPr="00E641FE">
        <w:rPr>
          <w:rFonts w:asciiTheme="minorHAnsi" w:eastAsiaTheme="minorHAnsi" w:hAnsiTheme="minorHAnsi" w:cstheme="minorHAnsi"/>
          <w:b w:val="0"/>
          <w:bCs w:val="0"/>
          <w:color w:val="131313"/>
          <w:sz w:val="24"/>
          <w:szCs w:val="24"/>
          <w:lang w:eastAsia="en-US"/>
        </w:rPr>
        <w:t xml:space="preserve"> (neděle) bude do společného integrovaného systému Prahy a Středočeského kraje zahrnuta část oblasti </w:t>
      </w:r>
      <w:proofErr w:type="spellStart"/>
      <w:r w:rsidRPr="00E641FE">
        <w:rPr>
          <w:rFonts w:asciiTheme="minorHAnsi" w:eastAsiaTheme="minorHAnsi" w:hAnsiTheme="minorHAnsi" w:cstheme="minorHAnsi"/>
          <w:b w:val="0"/>
          <w:bCs w:val="0"/>
          <w:color w:val="131313"/>
          <w:sz w:val="24"/>
          <w:szCs w:val="24"/>
          <w:lang w:eastAsia="en-US"/>
        </w:rPr>
        <w:t>Královéměstecka</w:t>
      </w:r>
      <w:proofErr w:type="spellEnd"/>
      <w:r w:rsidRPr="00E641FE">
        <w:rPr>
          <w:rFonts w:asciiTheme="minorHAnsi" w:eastAsiaTheme="minorHAnsi" w:hAnsiTheme="minorHAnsi" w:cstheme="minorHAnsi"/>
          <w:b w:val="0"/>
          <w:bCs w:val="0"/>
          <w:color w:val="131313"/>
          <w:sz w:val="24"/>
          <w:szCs w:val="24"/>
          <w:lang w:eastAsia="en-US"/>
        </w:rPr>
        <w:t>. Při integraci bude </w:t>
      </w:r>
      <w:r w:rsidRPr="00E641FE">
        <w:rPr>
          <w:rFonts w:asciiTheme="minorHAnsi" w:eastAsiaTheme="minorHAnsi" w:hAnsiTheme="minorHAnsi" w:cstheme="minorHAnsi"/>
          <w:color w:val="131313"/>
          <w:sz w:val="24"/>
          <w:szCs w:val="24"/>
          <w:bdr w:val="none" w:sz="0" w:space="0" w:color="auto" w:frame="1"/>
          <w:lang w:eastAsia="en-US"/>
        </w:rPr>
        <w:t>zrušeno celkem 12 linek v systému Středočeské integrované dopravy (SID)</w:t>
      </w:r>
      <w:r w:rsidRPr="00E641FE">
        <w:rPr>
          <w:rFonts w:asciiTheme="minorHAnsi" w:eastAsiaTheme="minorHAnsi" w:hAnsiTheme="minorHAnsi" w:cstheme="minorHAnsi"/>
          <w:b w:val="0"/>
          <w:bCs w:val="0"/>
          <w:color w:val="131313"/>
          <w:sz w:val="24"/>
          <w:szCs w:val="24"/>
          <w:lang w:eastAsia="en-US"/>
        </w:rPr>
        <w:t>, </w:t>
      </w:r>
      <w:r w:rsidRPr="00E641FE">
        <w:rPr>
          <w:rFonts w:asciiTheme="minorHAnsi" w:eastAsiaTheme="minorHAnsi" w:hAnsiTheme="minorHAnsi" w:cstheme="minorHAnsi"/>
          <w:color w:val="131313"/>
          <w:sz w:val="24"/>
          <w:szCs w:val="24"/>
          <w:bdr w:val="none" w:sz="0" w:space="0" w:color="auto" w:frame="1"/>
          <w:lang w:eastAsia="en-US"/>
        </w:rPr>
        <w:t>zavedeno 6 nových autobusových linek Pražské integrované dopravy (PID), na 4 linkách PID a 3 linkách SID bude upraven jejich provoz</w:t>
      </w:r>
      <w:r w:rsidRPr="00E641FE">
        <w:rPr>
          <w:rFonts w:asciiTheme="minorHAnsi" w:eastAsiaTheme="minorHAnsi" w:hAnsiTheme="minorHAnsi" w:cstheme="minorHAnsi"/>
          <w:b w:val="0"/>
          <w:bCs w:val="0"/>
          <w:color w:val="131313"/>
          <w:sz w:val="24"/>
          <w:szCs w:val="24"/>
          <w:lang w:eastAsia="en-US"/>
        </w:rPr>
        <w:t>. V nejvyšší možné míře je snahou na nových linkách zavést proklady linek mezi sebou pro vytvoření </w:t>
      </w:r>
      <w:r w:rsidRPr="00E641FE">
        <w:rPr>
          <w:rFonts w:asciiTheme="minorHAnsi" w:eastAsiaTheme="minorHAnsi" w:hAnsiTheme="minorHAnsi" w:cstheme="minorHAnsi"/>
          <w:color w:val="131313"/>
          <w:sz w:val="24"/>
          <w:szCs w:val="24"/>
          <w:bdr w:val="none" w:sz="0" w:space="0" w:color="auto" w:frame="1"/>
          <w:lang w:eastAsia="en-US"/>
        </w:rPr>
        <w:t>atraktivního intervalu</w:t>
      </w:r>
      <w:r w:rsidRPr="00E641FE">
        <w:rPr>
          <w:rFonts w:asciiTheme="minorHAnsi" w:eastAsiaTheme="minorHAnsi" w:hAnsiTheme="minorHAnsi" w:cstheme="minorHAnsi"/>
          <w:b w:val="0"/>
          <w:bCs w:val="0"/>
          <w:color w:val="131313"/>
          <w:sz w:val="24"/>
          <w:szCs w:val="24"/>
          <w:lang w:eastAsia="en-US"/>
        </w:rPr>
        <w:t> a vybrané linky v Poděbradech a Dobšicích </w:t>
      </w:r>
      <w:r w:rsidRPr="00E641FE">
        <w:rPr>
          <w:rFonts w:asciiTheme="minorHAnsi" w:eastAsiaTheme="minorHAnsi" w:hAnsiTheme="minorHAnsi" w:cstheme="minorHAnsi"/>
          <w:color w:val="131313"/>
          <w:sz w:val="24"/>
          <w:szCs w:val="24"/>
          <w:bdr w:val="none" w:sz="0" w:space="0" w:color="auto" w:frame="1"/>
          <w:lang w:eastAsia="en-US"/>
        </w:rPr>
        <w:t>navázat na vlakové spoje</w:t>
      </w:r>
      <w:r w:rsidRPr="00E641FE">
        <w:rPr>
          <w:rFonts w:asciiTheme="minorHAnsi" w:eastAsiaTheme="minorHAnsi" w:hAnsiTheme="minorHAnsi" w:cstheme="minorHAnsi"/>
          <w:b w:val="0"/>
          <w:bCs w:val="0"/>
          <w:color w:val="131313"/>
          <w:sz w:val="24"/>
          <w:szCs w:val="24"/>
          <w:lang w:eastAsia="en-US"/>
        </w:rPr>
        <w:t>. U části dopravních relací dochází k </w:t>
      </w:r>
      <w:r w:rsidRPr="00E641FE">
        <w:rPr>
          <w:rFonts w:asciiTheme="minorHAnsi" w:eastAsiaTheme="minorHAnsi" w:hAnsiTheme="minorHAnsi" w:cstheme="minorHAnsi"/>
          <w:color w:val="131313"/>
          <w:sz w:val="24"/>
          <w:szCs w:val="24"/>
          <w:bdr w:val="none" w:sz="0" w:space="0" w:color="auto" w:frame="1"/>
          <w:lang w:eastAsia="en-US"/>
        </w:rPr>
        <w:t>posílení provozu</w:t>
      </w:r>
      <w:r w:rsidRPr="00E641FE">
        <w:rPr>
          <w:rFonts w:asciiTheme="minorHAnsi" w:eastAsiaTheme="minorHAnsi" w:hAnsiTheme="minorHAnsi" w:cstheme="minorHAnsi"/>
          <w:b w:val="0"/>
          <w:bCs w:val="0"/>
          <w:color w:val="131313"/>
          <w:sz w:val="24"/>
          <w:szCs w:val="24"/>
          <w:lang w:eastAsia="en-US"/>
        </w:rPr>
        <w:t> v pracovní dny i o víkendech a ke zkvalitnění směrové nabídky.</w:t>
      </w:r>
    </w:p>
    <w:p w:rsidR="00E913E0" w:rsidRPr="004E3437" w:rsidRDefault="00E913E0" w:rsidP="00E913E0">
      <w:pPr>
        <w:pStyle w:val="Nadpis2"/>
        <w:spacing w:before="288" w:beforeAutospacing="0" w:after="240" w:afterAutospacing="0"/>
        <w:jc w:val="both"/>
        <w:textAlignment w:val="baseline"/>
        <w:rPr>
          <w:rFonts w:asciiTheme="minorHAnsi" w:hAnsiTheme="minorHAnsi" w:cstheme="minorHAnsi"/>
          <w:sz w:val="30"/>
          <w:szCs w:val="30"/>
        </w:rPr>
      </w:pPr>
    </w:p>
    <w:p w:rsidR="00E913E0" w:rsidRPr="004E3437" w:rsidRDefault="00E913E0" w:rsidP="00E913E0">
      <w:pPr>
        <w:spacing w:after="240"/>
        <w:jc w:val="both"/>
        <w:textAlignment w:val="baseline"/>
        <w:outlineLvl w:val="1"/>
        <w:rPr>
          <w:rFonts w:asciiTheme="minorHAnsi" w:eastAsia="Times New Roman" w:hAnsiTheme="minorHAnsi" w:cstheme="minorHAnsi"/>
          <w:b/>
          <w:bCs/>
          <w:sz w:val="30"/>
          <w:szCs w:val="30"/>
          <w:lang w:eastAsia="cs-CZ"/>
        </w:rPr>
      </w:pPr>
      <w:proofErr w:type="spellStart"/>
      <w:r w:rsidRPr="004E3437">
        <w:rPr>
          <w:rFonts w:asciiTheme="minorHAnsi" w:eastAsia="Times New Roman" w:hAnsiTheme="minorHAnsi" w:cstheme="minorHAnsi"/>
          <w:b/>
          <w:bCs/>
          <w:sz w:val="30"/>
          <w:szCs w:val="30"/>
          <w:lang w:eastAsia="cs-CZ"/>
        </w:rPr>
        <w:t>Poděbradsko</w:t>
      </w:r>
      <w:proofErr w:type="spellEnd"/>
      <w:r w:rsidRPr="004E3437">
        <w:rPr>
          <w:rFonts w:asciiTheme="minorHAnsi" w:eastAsia="Times New Roman" w:hAnsiTheme="minorHAnsi" w:cstheme="minorHAnsi"/>
          <w:b/>
          <w:bCs/>
          <w:sz w:val="30"/>
          <w:szCs w:val="30"/>
          <w:lang w:eastAsia="cs-CZ"/>
        </w:rPr>
        <w:t xml:space="preserve"> a </w:t>
      </w:r>
      <w:proofErr w:type="spellStart"/>
      <w:r w:rsidRPr="004E3437">
        <w:rPr>
          <w:rFonts w:asciiTheme="minorHAnsi" w:eastAsia="Times New Roman" w:hAnsiTheme="minorHAnsi" w:cstheme="minorHAnsi"/>
          <w:b/>
          <w:bCs/>
          <w:sz w:val="30"/>
          <w:szCs w:val="30"/>
          <w:lang w:eastAsia="cs-CZ"/>
        </w:rPr>
        <w:t>Královéměstecko</w:t>
      </w:r>
      <w:proofErr w:type="spellEnd"/>
    </w:p>
    <w:p w:rsidR="00E913E0" w:rsidRPr="004E3437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Na </w:t>
      </w:r>
      <w:proofErr w:type="spellStart"/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Poděbradsku</w:t>
      </w:r>
      <w:proofErr w:type="spellEnd"/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a </w:t>
      </w:r>
      <w:proofErr w:type="spellStart"/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Královéměstecku</w:t>
      </w:r>
      <w:proofErr w:type="spellEnd"/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bude zavedeno </w:t>
      </w:r>
      <w:r w:rsidRPr="004E3437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6 nových autobusových linek PID (539-542, 598 a 599)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a u jedné linky PID dojde k </w:t>
      </w:r>
      <w:r w:rsidRPr="004E3437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úpravě (463)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:rsidR="00E913E0" w:rsidRPr="004E3437" w:rsidRDefault="00E913E0" w:rsidP="00E913E0">
      <w:pPr>
        <w:spacing w:line="288" w:lineRule="atLeast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Zavedeny budou dvě páteřní linky </w:t>
      </w:r>
      <w:r w:rsidRPr="004E3437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540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a </w:t>
      </w:r>
      <w:r w:rsidRPr="004E3437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598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:rsidR="00E913E0" w:rsidRPr="004E3437" w:rsidRDefault="00E913E0" w:rsidP="00E913E0">
      <w:pPr>
        <w:numPr>
          <w:ilvl w:val="0"/>
          <w:numId w:val="1"/>
        </w:numPr>
        <w:spacing w:line="288" w:lineRule="atLeast"/>
        <w:ind w:left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Linka </w:t>
      </w:r>
      <w:r w:rsidRPr="004E3437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540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zajistí spojení </w:t>
      </w:r>
      <w:r w:rsidRPr="004E3437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Poděbrad s Nymburkem přes obce Pátek, Kouty, Úmyslovice, Netřebice a Rašovice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. Díky tomuto dopravnímu řešení získávají uvedené obce nové přímé spojení s Nymburkem (nyní jen Poděbrady).</w:t>
      </w:r>
    </w:p>
    <w:p w:rsidR="00E913E0" w:rsidRPr="004E3437" w:rsidRDefault="00E913E0" w:rsidP="00E913E0">
      <w:pPr>
        <w:numPr>
          <w:ilvl w:val="0"/>
          <w:numId w:val="1"/>
        </w:numPr>
        <w:spacing w:line="288" w:lineRule="atLeast"/>
        <w:ind w:left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Linka </w:t>
      </w:r>
      <w:r w:rsidRPr="004E3437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598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bude vedena v trase </w:t>
      </w:r>
      <w:r w:rsidRPr="004E343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bdr w:val="none" w:sz="0" w:space="0" w:color="auto" w:frame="1"/>
          <w:lang w:eastAsia="cs-CZ"/>
        </w:rPr>
        <w:t>Poděbrady – Městec Králové (- Sloveč – Kněžice – Chroustov</w:t>
      </w:r>
      <w:r w:rsidRPr="004E3437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)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, u které dojde k mírnému posílení provozu a zavedení návazností v Poděbradech na vlaky do Prahy.</w:t>
      </w:r>
    </w:p>
    <w:p w:rsidR="00E913E0" w:rsidRPr="004E3437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Linka</w:t>
      </w:r>
      <w:r w:rsidRPr="004E343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 </w:t>
      </w:r>
      <w:r w:rsidRPr="00E641FE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540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je provázaná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s novou autobusovou linkou </w:t>
      </w:r>
      <w:r w:rsidRPr="00E641FE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541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, která díky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garantovanému přestupu v Netřebicích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nabídne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pro Městec Králové, Senice, Úmyslovice, Činěves a Dymokury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spojení jak do Poděbrad, tak do Nymburka ve špičkách každou hodinu. 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Zároveň bude zachováno školní spojení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pro Rožďalovice, Dymokury a Dlouhopolsko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. Díky lince 541 budou moci cestující z vybraných obcí vyjma školních spojů využít i nových spojení (např. v sedle).</w:t>
      </w:r>
    </w:p>
    <w:p w:rsidR="00E913E0" w:rsidRPr="004E3437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Severní část Královéměstecka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obslouží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prodloužená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linka </w:t>
      </w:r>
      <w:r w:rsidRPr="00E641FE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463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z Rožďalovic, 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odkud bude pokračovat po trase dnešní linky H21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do Městce Králové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.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Vybrané spoje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budou vedeny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v celé části trasy, tj. až do Mladé Boleslavi.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Zároveň dojde k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posílení v sedle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:rsidR="00E913E0" w:rsidRPr="004E3437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Přímé spojení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pro obce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Záhornice, Dymokury, Činěves, Podmoky, Vrbice, Okřínek a Senice (vybrané spoje) 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zajistí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 xml:space="preserve">linka </w:t>
      </w:r>
      <w:r w:rsidRPr="00E641FE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542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. Pro obyvatele Činěvsi, Velenic bude ve vybraných spojích zajištěn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přestup na linku 599 v obci Podmoky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z/do Městce Králové.</w:t>
      </w:r>
    </w:p>
    <w:p w:rsidR="00E913E0" w:rsidRPr="004E3437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Linka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539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zajistí spojení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Poděbrad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s </w:t>
      </w:r>
      <w:r w:rsidRPr="00E641FE">
        <w:rPr>
          <w:rFonts w:asciiTheme="minorHAnsi" w:eastAsia="Times New Roman" w:hAnsiTheme="minorHAnsi" w:cstheme="minorHAnsi"/>
          <w:bCs/>
          <w:sz w:val="24"/>
          <w:szCs w:val="24"/>
          <w:bdr w:val="none" w:sz="0" w:space="0" w:color="auto" w:frame="1"/>
          <w:lang w:eastAsia="cs-CZ"/>
        </w:rPr>
        <w:t>Křečkovem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:rsidR="00E913E0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Pro spojení s </w:t>
      </w:r>
      <w:r w:rsidRPr="004E3437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Kolínem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 lze využít </w:t>
      </w:r>
      <w:r w:rsidRPr="004E3437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eastAsia="cs-CZ"/>
        </w:rPr>
        <w:t>nové linky 599</w:t>
      </w:r>
      <w:r w:rsidRPr="004E3437">
        <w:rPr>
          <w:rFonts w:asciiTheme="minorHAnsi" w:eastAsia="Times New Roman" w:hAnsiTheme="minorHAnsi" w:cstheme="minorHAnsi"/>
          <w:sz w:val="24"/>
          <w:szCs w:val="24"/>
          <w:lang w:eastAsia="cs-CZ"/>
        </w:rPr>
        <w:t>, u které dojde k zajištění návazností na vlaky linky S15. Ve špičkách nabídne dvouhodinový interval. O víkendu budou prozatím zavedeny tři páry spojů.</w:t>
      </w:r>
    </w:p>
    <w:p w:rsidR="00E913E0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E913E0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E913E0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E913E0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E913E0" w:rsidRPr="004E3437" w:rsidRDefault="00E913E0" w:rsidP="00E913E0">
      <w:pPr>
        <w:spacing w:line="288" w:lineRule="atLeast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:rsidR="00F82102" w:rsidRDefault="00F82102"/>
    <w:sectPr w:rsidR="00F8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E6A69"/>
    <w:multiLevelType w:val="multilevel"/>
    <w:tmpl w:val="31B6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E0"/>
    <w:rsid w:val="00B1768D"/>
    <w:rsid w:val="00E913E0"/>
    <w:rsid w:val="00F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37C7-1A39-4706-8212-4F481958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3E0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E913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913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OÚ Dlouhopolsko</cp:lastModifiedBy>
  <cp:revision>2</cp:revision>
  <dcterms:created xsi:type="dcterms:W3CDTF">2021-03-01T09:59:00Z</dcterms:created>
  <dcterms:modified xsi:type="dcterms:W3CDTF">2021-03-01T09:59:00Z</dcterms:modified>
</cp:coreProperties>
</file>